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FINANZIARIO E PARTECIPATE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Tributi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ICI - IMU - TASI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sig.ra Casini Alessia </w:t>
            </w:r>
          </w:p>
          <w:p>
            <w:pPr>
              <w:jc w:val="both"/>
            </w:pPr>
            <w:r>
              <w:rPr>
                <w:sz w:val="22"/>
                <w:szCs w:val="22"/>
              </w:rPr>
              <w:t xml:space="preserve">sig.ra Grechi Elena </w:t>
            </w:r>
          </w:p>
          <w:p>
            <w:pPr>
              <w:jc w:val="both"/>
            </w:pPr>
            <w:r>
              <w:rPr>
                <w:sz w:val="22"/>
                <w:szCs w:val="22"/>
              </w:rPr>
              <w:t xml:space="preserve">Sig.ra Baldi Mara </w:t>
            </w:r>
          </w:p>
          <w:p>
            <w:pPr>
              <w:jc w:val="both"/>
            </w:pPr>
            <w:r>
              <w:rPr>
                <w:sz w:val="22"/>
                <w:szCs w:val="22"/>
              </w:rPr>
              <w:t xml:space="preserve">sig.ra Vinci Stefania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ICI - IMU - TASI.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