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OPERE PUBBLICHE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cimiteriale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Sorveglianza sul collocamento delle ceneri in sepoltura o l'affidamento delle stesse ai familiari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Mugnai Marco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Cioni Costanza c.cioni@comunefiv.it</w:t>
            </w:r>
          </w:p>
          <w:p>
            <w:pPr>
              <w:jc w:val="both"/>
            </w:pPr>
            <w:r>
              <w:rPr>
                <w:sz w:val="22"/>
                <w:szCs w:val="22"/>
              </w:rPr>
              <w:t xml:space="preserve">sig. Pagliazzi Filippo </w:t>
            </w:r>
          </w:p>
          <w:p>
            <w:pPr>
              <w:jc w:val="both"/>
            </w:pPr>
            <w:r>
              <w:rPr>
                <w:sz w:val="22"/>
                <w:szCs w:val="22"/>
              </w:rPr>
              <w:t xml:space="preserve">sig. Nacci Marco </w:t>
            </w:r>
          </w:p>
          <w:p>
            <w:pPr>
              <w:jc w:val="both"/>
            </w:pPr>
            <w:r>
              <w:rPr>
                <w:sz w:val="22"/>
                <w:szCs w:val="22"/>
              </w:rPr>
              <w:t xml:space="preserve">sig. Margiacchi Marco </w:t>
            </w:r>
          </w:p>
          <w:p>
            <w:pPr>
              <w:jc w:val="both"/>
            </w:pPr>
            <w:r>
              <w:rPr>
                <w:sz w:val="22"/>
                <w:szCs w:val="22"/>
              </w:rPr>
              <w:t xml:space="preserve">Dott. Mugnai Marco </w:t>
            </w:r>
          </w:p>
          <w:p>
            <w:pPr>
              <w:jc w:val="both"/>
            </w:pPr>
            <w:r>
              <w:rPr>
                <w:sz w:val="22"/>
                <w:szCs w:val="22"/>
              </w:rPr>
              <w:t xml:space="preserve">sig. Tramonti Luca </w:t>
            </w:r>
          </w:p>
          <w:p>
            <w:pPr>
              <w:jc w:val="both"/>
            </w:pPr>
            <w:r>
              <w:rPr>
                <w:sz w:val="22"/>
                <w:szCs w:val="22"/>
              </w:rPr>
              <w:t xml:space="preserve">sig. Petracchi Matteo </w:t>
            </w:r>
          </w:p>
          <w:p>
            <w:pPr>
              <w:jc w:val="both"/>
            </w:pPr>
            <w:r>
              <w:rPr>
                <w:sz w:val="22"/>
                <w:szCs w:val="22"/>
              </w:rPr>
              <w:t xml:space="preserve">sig. Renzi Renzo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Sorveglianza sul collocamento delle ceneri in sepoltura o l'affidamento delle stesse ai familiari.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