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bilancio ai sensi dell'articolo 42, comma 3, del T.U.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bilancio ai sensi dell'articolo 42, comma 3, del T.U.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